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63D75" w14:textId="77777777" w:rsidR="00FF4BB5" w:rsidRPr="00FF4BB5" w:rsidRDefault="00FF4BB5" w:rsidP="00FF4BB5">
      <w:pPr>
        <w:rPr>
          <w:b/>
          <w:bCs/>
        </w:rPr>
      </w:pPr>
      <w:r w:rsidRPr="00FF4BB5">
        <w:rPr>
          <w:b/>
          <w:bCs/>
        </w:rPr>
        <w:t>OFFENER BRIEF</w:t>
      </w:r>
    </w:p>
    <w:p w14:paraId="3760808A" w14:textId="0C798053" w:rsidR="00FF4BB5" w:rsidRPr="00FF4BB5" w:rsidRDefault="00FF4BB5" w:rsidP="00FF4BB5">
      <w:pPr>
        <w:rPr>
          <w:b/>
          <w:bCs/>
        </w:rPr>
      </w:pPr>
      <w:r w:rsidRPr="00FF4BB5">
        <w:rPr>
          <w:b/>
          <w:bCs/>
        </w:rPr>
        <w:t xml:space="preserve">Zur Bewertung medizinischer Evidenz, zur Rolle </w:t>
      </w:r>
      <w:r w:rsidR="0085321D">
        <w:rPr>
          <w:b/>
          <w:bCs/>
        </w:rPr>
        <w:t xml:space="preserve">homöopathischer und </w:t>
      </w:r>
      <w:r w:rsidRPr="00FF4BB5">
        <w:rPr>
          <w:b/>
          <w:bCs/>
        </w:rPr>
        <w:t>integrativer Medizin und zur Notwendigkeit unabhängiger Versorgungsstudien</w:t>
      </w:r>
    </w:p>
    <w:p w14:paraId="0C300949" w14:textId="77777777" w:rsidR="00FF4BB5" w:rsidRPr="00FF4BB5" w:rsidRDefault="00FF4BB5" w:rsidP="00FF4BB5">
      <w:r w:rsidRPr="00FF4BB5">
        <w:rPr>
          <w:b/>
          <w:bCs/>
        </w:rPr>
        <w:t>Anlässlich eines Schreibens von Herrn Nicklas Kurzweil</w:t>
      </w:r>
      <w:r w:rsidRPr="00FF4BB5">
        <w:rPr>
          <w:b/>
          <w:bCs/>
        </w:rPr>
        <w:br/>
        <w:t>Fraktion Die Linke im Deutschen Bundestag</w:t>
      </w:r>
    </w:p>
    <w:p w14:paraId="29E0FAE8" w14:textId="77777777" w:rsidR="00FF4BB5" w:rsidRPr="00FF4BB5" w:rsidRDefault="00FF4BB5" w:rsidP="00FF4BB5">
      <w:r w:rsidRPr="00FF4BB5">
        <w:rPr>
          <w:b/>
          <w:bCs/>
        </w:rPr>
        <w:t>Gerichtet an:</w:t>
      </w:r>
      <w:r w:rsidRPr="00FF4BB5">
        <w:br/>
        <w:t>Herrn Nicklas Kurzweil</w:t>
      </w:r>
      <w:r w:rsidRPr="00FF4BB5">
        <w:br/>
        <w:t>sowie an die Mitglieder des Deutschen Bundestages,</w:t>
      </w:r>
      <w:r w:rsidRPr="00FF4BB5">
        <w:br/>
        <w:t>insbesondere an die Mitglieder des Gesundheitsausschusses</w:t>
      </w:r>
      <w:r w:rsidRPr="00FF4BB5">
        <w:br/>
        <w:t>und die gesundheitspolitischen Sprecherinnen und Sprecher der Fraktionen</w:t>
      </w:r>
    </w:p>
    <w:p w14:paraId="37065167" w14:textId="77777777" w:rsidR="00FF4BB5" w:rsidRPr="00FF4BB5" w:rsidRDefault="00487C40" w:rsidP="00FF4BB5">
      <w:r>
        <w:pict w14:anchorId="0925AB9E">
          <v:rect id="_x0000_i1025" style="width:0;height:1.5pt" o:hralign="center" o:hrstd="t" o:hr="t" fillcolor="#a0a0a0" stroked="f"/>
        </w:pict>
      </w:r>
    </w:p>
    <w:p w14:paraId="086D9BF6" w14:textId="77777777" w:rsidR="00FF4BB5" w:rsidRPr="00FF4BB5" w:rsidRDefault="00FF4BB5" w:rsidP="00FF4BB5">
      <w:r w:rsidRPr="00FF4BB5">
        <w:rPr>
          <w:b/>
          <w:bCs/>
        </w:rPr>
        <w:t>Sehr geehrter Herr Kurzweil,</w:t>
      </w:r>
      <w:r w:rsidRPr="00FF4BB5">
        <w:rPr>
          <w:b/>
          <w:bCs/>
        </w:rPr>
        <w:br/>
        <w:t>sehr geehrte Damen und Herren Abgeordnete,</w:t>
      </w:r>
    </w:p>
    <w:p w14:paraId="7004E10A" w14:textId="77777777" w:rsidR="00FF4BB5" w:rsidRPr="00FF4BB5" w:rsidRDefault="00FF4BB5" w:rsidP="00FF4BB5">
      <w:r w:rsidRPr="00FF4BB5">
        <w:t>anlässlich eines Schreibens aus Ihrem Hause zur zukünftigen Rolle der Homöopathie im Rahmen der gesetzlichen Krankenversicherung nehmen wir dies zum Anlass, einige grundlegende Aspekte zur Struktur medizinischer Evidenz, zur Versorgungspraxis sowie zu gesundheitspolitischen Konsequenzen darzustellen.</w:t>
      </w:r>
    </w:p>
    <w:p w14:paraId="063A3113" w14:textId="361E2A30" w:rsidR="00FF4BB5" w:rsidRPr="00FF4BB5" w:rsidRDefault="00FF4BB5" w:rsidP="00FF4BB5">
      <w:r w:rsidRPr="00FF4BB5">
        <w:t xml:space="preserve">Dieser Brief ist als offener Brief konzipiert, da die hier behandelten Fragen nicht nur einzelne </w:t>
      </w:r>
      <w:r w:rsidR="000621B0">
        <w:t>Parteien</w:t>
      </w:r>
      <w:r w:rsidRPr="00FF4BB5">
        <w:t xml:space="preserve"> betreffen, sondern grundlegende Prinzipien medizinischer </w:t>
      </w:r>
      <w:r w:rsidR="0085321D">
        <w:t xml:space="preserve">Behandlung, deren </w:t>
      </w:r>
      <w:r w:rsidRPr="00FF4BB5">
        <w:t>Bewertung und gesundheitspolitischer Entscheidungsprozesse.</w:t>
      </w:r>
    </w:p>
    <w:p w14:paraId="017963DF" w14:textId="77777777" w:rsidR="00FF4BB5" w:rsidRPr="00FF4BB5" w:rsidRDefault="00487C40" w:rsidP="00FF4BB5">
      <w:r>
        <w:pict w14:anchorId="05357AEF">
          <v:rect id="_x0000_i1026" style="width:0;height:1.5pt" o:hralign="center" o:hrstd="t" o:hr="t" fillcolor="#a0a0a0" stroked="f"/>
        </w:pict>
      </w:r>
    </w:p>
    <w:p w14:paraId="28F91DCE" w14:textId="77777777" w:rsidR="00FF4BB5" w:rsidRPr="00FF4BB5" w:rsidRDefault="00FF4BB5" w:rsidP="00FF4BB5">
      <w:pPr>
        <w:rPr>
          <w:b/>
          <w:bCs/>
        </w:rPr>
      </w:pPr>
      <w:r w:rsidRPr="00FF4BB5">
        <w:rPr>
          <w:b/>
          <w:bCs/>
        </w:rPr>
        <w:t>Kurzüberblick über die zentralen Punkte dieses Schreibens</w:t>
      </w:r>
    </w:p>
    <w:p w14:paraId="77F93FBA" w14:textId="77777777" w:rsidR="00FF4BB5" w:rsidRPr="00FF4BB5" w:rsidRDefault="00FF4BB5" w:rsidP="00FF4BB5">
      <w:r w:rsidRPr="00FF4BB5">
        <w:t>In diesem Schreiben werden folgende Aspekte behandelt:</w:t>
      </w:r>
    </w:p>
    <w:p w14:paraId="300EAA62" w14:textId="77777777" w:rsidR="00FF4BB5" w:rsidRPr="00FF4BB5" w:rsidRDefault="00FF4BB5" w:rsidP="00FF4BB5">
      <w:pPr>
        <w:numPr>
          <w:ilvl w:val="0"/>
          <w:numId w:val="1"/>
        </w:numPr>
      </w:pPr>
      <w:r w:rsidRPr="00FF4BB5">
        <w:t xml:space="preserve">Struktur medizinischer Evidenz und Verteilung über Evidenzstufen 1–5 </w:t>
      </w:r>
    </w:p>
    <w:p w14:paraId="3DAB51BC" w14:textId="0AFA169A" w:rsidR="00FF4BB5" w:rsidRPr="00FF4BB5" w:rsidRDefault="00FF4BB5" w:rsidP="00FF4BB5">
      <w:pPr>
        <w:numPr>
          <w:ilvl w:val="0"/>
          <w:numId w:val="1"/>
        </w:numPr>
      </w:pPr>
      <w:r w:rsidRPr="00FF4BB5">
        <w:t xml:space="preserve">Konsequenzen einer ausschließlichen Finanzierung höchster Evidenzstufen </w:t>
      </w:r>
    </w:p>
    <w:p w14:paraId="706B74DB" w14:textId="6F4FD998" w:rsidR="00FF4BB5" w:rsidRPr="00FF4BB5" w:rsidRDefault="00FF4BB5" w:rsidP="00FF4BB5">
      <w:pPr>
        <w:numPr>
          <w:ilvl w:val="0"/>
          <w:numId w:val="1"/>
        </w:numPr>
      </w:pPr>
      <w:r w:rsidRPr="00FF4BB5">
        <w:t xml:space="preserve">Evidenzlage in konventioneller Medizin und Homöopathie </w:t>
      </w:r>
      <w:r w:rsidR="000621B0">
        <w:t>oder d</w:t>
      </w:r>
      <w:r w:rsidR="0085321D">
        <w:t>ie</w:t>
      </w:r>
      <w:r w:rsidR="000621B0">
        <w:t xml:space="preserve"> </w:t>
      </w:r>
      <w:r w:rsidR="0085321D">
        <w:t>„</w:t>
      </w:r>
      <w:r w:rsidR="000621B0">
        <w:t>Mär</w:t>
      </w:r>
      <w:r w:rsidR="0085321D">
        <w:t>“</w:t>
      </w:r>
      <w:r w:rsidR="000621B0">
        <w:t xml:space="preserve"> von der </w:t>
      </w:r>
      <w:r w:rsidR="0085321D">
        <w:t>nicht vorhandenen</w:t>
      </w:r>
      <w:r w:rsidR="000621B0">
        <w:t xml:space="preserve"> Evidenz</w:t>
      </w:r>
    </w:p>
    <w:p w14:paraId="656EF469" w14:textId="5D4D1819" w:rsidR="00FF4BB5" w:rsidRPr="00FF4BB5" w:rsidRDefault="00FF4BB5" w:rsidP="00FF4BB5">
      <w:pPr>
        <w:numPr>
          <w:ilvl w:val="0"/>
          <w:numId w:val="1"/>
        </w:numPr>
      </w:pPr>
      <w:r w:rsidRPr="00FF4BB5">
        <w:t xml:space="preserve">Erfahrungen aus </w:t>
      </w:r>
      <w:r w:rsidR="000621B0">
        <w:t>homöopathischer</w:t>
      </w:r>
      <w:r w:rsidRPr="00FF4BB5">
        <w:t xml:space="preserve"> Versorgung und </w:t>
      </w:r>
      <w:r w:rsidR="000621B0">
        <w:t>realistisch</w:t>
      </w:r>
      <w:r w:rsidRPr="00FF4BB5">
        <w:t xml:space="preserve">e Kosteneinsparungen </w:t>
      </w:r>
    </w:p>
    <w:p w14:paraId="6CA34DE9" w14:textId="77777777" w:rsidR="00FF4BB5" w:rsidRPr="00FF4BB5" w:rsidRDefault="00FF4BB5" w:rsidP="00FF4BB5">
      <w:pPr>
        <w:numPr>
          <w:ilvl w:val="0"/>
          <w:numId w:val="1"/>
        </w:numPr>
      </w:pPr>
      <w:r w:rsidRPr="00FF4BB5">
        <w:t xml:space="preserve">Zunahme chronischer Erkrankungen und medizinische Notwendigkeit integrativer Ansätze </w:t>
      </w:r>
    </w:p>
    <w:p w14:paraId="4FF0E7D1" w14:textId="77777777" w:rsidR="00FF4BB5" w:rsidRPr="00FF4BB5" w:rsidRDefault="00FF4BB5" w:rsidP="00FF4BB5">
      <w:pPr>
        <w:numPr>
          <w:ilvl w:val="0"/>
          <w:numId w:val="1"/>
        </w:numPr>
      </w:pPr>
      <w:r w:rsidRPr="00FF4BB5">
        <w:t xml:space="preserve">Fragen zur praktischen Umsetzung geforderter Aufklärungspflichten </w:t>
      </w:r>
    </w:p>
    <w:p w14:paraId="67FA26A6" w14:textId="77777777" w:rsidR="00FF4BB5" w:rsidRPr="00FF4BB5" w:rsidRDefault="00FF4BB5" w:rsidP="00FF4BB5">
      <w:pPr>
        <w:numPr>
          <w:ilvl w:val="0"/>
          <w:numId w:val="1"/>
        </w:numPr>
      </w:pPr>
      <w:r w:rsidRPr="00FF4BB5">
        <w:t xml:space="preserve">Notwendigkeit unabhängiger Versorgungsstudien und Real-World-Evidence </w:t>
      </w:r>
    </w:p>
    <w:p w14:paraId="02A99376" w14:textId="77777777" w:rsidR="00FF4BB5" w:rsidRPr="00FF4BB5" w:rsidRDefault="00487C40" w:rsidP="00FF4BB5">
      <w:r>
        <w:pict w14:anchorId="6FB9CE94">
          <v:rect id="_x0000_i1027" style="width:0;height:1.5pt" o:hralign="center" o:hrstd="t" o:hr="t" fillcolor="#a0a0a0" stroked="f"/>
        </w:pict>
      </w:r>
    </w:p>
    <w:p w14:paraId="3E8AD196" w14:textId="77777777" w:rsidR="00FF4BB5" w:rsidRPr="00FF4BB5" w:rsidRDefault="00FF4BB5" w:rsidP="00FF4BB5">
      <w:pPr>
        <w:rPr>
          <w:b/>
          <w:bCs/>
        </w:rPr>
      </w:pPr>
      <w:r w:rsidRPr="00FF4BB5">
        <w:rPr>
          <w:b/>
          <w:bCs/>
        </w:rPr>
        <w:t>1. Struktur medizinischer Evidenz</w:t>
      </w:r>
    </w:p>
    <w:p w14:paraId="6E97386A" w14:textId="0E5521D1" w:rsidR="00FF4BB5" w:rsidRPr="00FF4BB5" w:rsidRDefault="00FF4BB5" w:rsidP="00FF4BB5">
      <w:r w:rsidRPr="00FF4BB5">
        <w:t>In der modernen Medizin wird Evidenz als ein mehrstufiges System verstanden.</w:t>
      </w:r>
      <w:r w:rsidR="000621B0">
        <w:t>, es gibt also nicht eine pauschale Evidenz.</w:t>
      </w:r>
      <w:r w:rsidRPr="00FF4BB5">
        <w:t xml:space="preserve"> </w:t>
      </w:r>
      <w:r w:rsidR="000621B0">
        <w:t>Nach dem Erstbeschreiber David Sackett</w:t>
      </w:r>
      <w:r w:rsidRPr="00FF4BB5">
        <w:t xml:space="preserve"> werden fünf Evidenzstufen unterschieden:</w:t>
      </w:r>
    </w:p>
    <w:p w14:paraId="3A5C31F2" w14:textId="77777777" w:rsidR="00FF4BB5" w:rsidRPr="00FF4BB5" w:rsidRDefault="00FF4BB5" w:rsidP="00FF4BB5">
      <w:r w:rsidRPr="00FF4BB5">
        <w:rPr>
          <w:b/>
          <w:bCs/>
        </w:rPr>
        <w:lastRenderedPageBreak/>
        <w:t>Evidenzstufe 1</w:t>
      </w:r>
      <w:r w:rsidRPr="00FF4BB5">
        <w:br/>
        <w:t>Systematische Reviews und Metaanalysen randomisierter kontrollierter Studien</w:t>
      </w:r>
    </w:p>
    <w:p w14:paraId="7DF4D911" w14:textId="3ED3FCF2" w:rsidR="00FF4BB5" w:rsidRPr="00FF4BB5" w:rsidRDefault="00FF4BB5" w:rsidP="00FF4BB5">
      <w:r w:rsidRPr="00FF4BB5">
        <w:rPr>
          <w:b/>
          <w:bCs/>
        </w:rPr>
        <w:t>Evidenzstufe 2</w:t>
      </w:r>
      <w:r w:rsidRPr="00FF4BB5">
        <w:br/>
        <w:t>Einzelne randomisierte kontrollierte Studien</w:t>
      </w:r>
      <w:r w:rsidR="0085321D">
        <w:t xml:space="preserve"> (möglichst doppel-verblindet)</w:t>
      </w:r>
    </w:p>
    <w:p w14:paraId="35385E4F" w14:textId="77777777" w:rsidR="00FF4BB5" w:rsidRPr="00FF4BB5" w:rsidRDefault="00FF4BB5" w:rsidP="00FF4BB5">
      <w:r w:rsidRPr="00FF4BB5">
        <w:rPr>
          <w:b/>
          <w:bCs/>
        </w:rPr>
        <w:t>Evidenzstufe 3</w:t>
      </w:r>
      <w:r w:rsidRPr="00FF4BB5">
        <w:br/>
        <w:t>Kohortenstudien und kontrollierte Beobachtungsstudien</w:t>
      </w:r>
    </w:p>
    <w:p w14:paraId="4E86BD5D" w14:textId="77777777" w:rsidR="00FF4BB5" w:rsidRPr="00FF4BB5" w:rsidRDefault="00FF4BB5" w:rsidP="00FF4BB5">
      <w:r w:rsidRPr="00FF4BB5">
        <w:rPr>
          <w:b/>
          <w:bCs/>
        </w:rPr>
        <w:t>Evidenzstufe 4</w:t>
      </w:r>
      <w:r w:rsidRPr="00FF4BB5">
        <w:br/>
        <w:t>Fall-Kontroll-Studien und Fallserien</w:t>
      </w:r>
    </w:p>
    <w:p w14:paraId="221B6943" w14:textId="77777777" w:rsidR="00FF4BB5" w:rsidRPr="00FF4BB5" w:rsidRDefault="00FF4BB5" w:rsidP="00FF4BB5">
      <w:r w:rsidRPr="00FF4BB5">
        <w:rPr>
          <w:b/>
          <w:bCs/>
        </w:rPr>
        <w:t>Evidenzstufe 5</w:t>
      </w:r>
      <w:r w:rsidRPr="00FF4BB5">
        <w:br/>
        <w:t>Expertenmeinungen und Einzelfallberichte</w:t>
      </w:r>
    </w:p>
    <w:p w14:paraId="10A1E5F7" w14:textId="77777777" w:rsidR="00FF4BB5" w:rsidRPr="00FF4BB5" w:rsidRDefault="00FF4BB5" w:rsidP="00FF4BB5">
      <w:r w:rsidRPr="00FF4BB5">
        <w:t>Auswertungen medizinischer Leitlinien zeigen eine typische Verteilung:</w:t>
      </w:r>
    </w:p>
    <w:p w14:paraId="2DFFF82B" w14:textId="77777777" w:rsidR="00FF4BB5" w:rsidRPr="00FF4BB5" w:rsidRDefault="00FF4BB5" w:rsidP="00FF4BB5">
      <w:pPr>
        <w:numPr>
          <w:ilvl w:val="0"/>
          <w:numId w:val="2"/>
        </w:numPr>
      </w:pPr>
      <w:r w:rsidRPr="00FF4BB5">
        <w:rPr>
          <w:b/>
          <w:bCs/>
        </w:rPr>
        <w:t>Stufe 1:</w:t>
      </w:r>
      <w:r w:rsidRPr="00FF4BB5">
        <w:t xml:space="preserve"> ca. </w:t>
      </w:r>
      <w:r w:rsidRPr="00FF4BB5">
        <w:rPr>
          <w:b/>
          <w:bCs/>
        </w:rPr>
        <w:t>9–14 %</w:t>
      </w:r>
      <w:r w:rsidRPr="00FF4BB5">
        <w:t xml:space="preserve"> </w:t>
      </w:r>
    </w:p>
    <w:p w14:paraId="4FE04F61" w14:textId="77777777" w:rsidR="00FF4BB5" w:rsidRPr="00FF4BB5" w:rsidRDefault="00FF4BB5" w:rsidP="00FF4BB5">
      <w:pPr>
        <w:numPr>
          <w:ilvl w:val="0"/>
          <w:numId w:val="2"/>
        </w:numPr>
      </w:pPr>
      <w:r w:rsidRPr="00FF4BB5">
        <w:rPr>
          <w:b/>
          <w:bCs/>
        </w:rPr>
        <w:t>Stufe 2:</w:t>
      </w:r>
      <w:r w:rsidRPr="00FF4BB5">
        <w:t xml:space="preserve"> ca. </w:t>
      </w:r>
      <w:r w:rsidRPr="00FF4BB5">
        <w:rPr>
          <w:b/>
          <w:bCs/>
        </w:rPr>
        <w:t>15–25 %</w:t>
      </w:r>
      <w:r w:rsidRPr="00FF4BB5">
        <w:t xml:space="preserve"> </w:t>
      </w:r>
    </w:p>
    <w:p w14:paraId="6B521A32" w14:textId="77777777" w:rsidR="00FF4BB5" w:rsidRPr="00FF4BB5" w:rsidRDefault="00FF4BB5" w:rsidP="00FF4BB5">
      <w:pPr>
        <w:numPr>
          <w:ilvl w:val="0"/>
          <w:numId w:val="2"/>
        </w:numPr>
      </w:pPr>
      <w:r w:rsidRPr="00FF4BB5">
        <w:rPr>
          <w:b/>
          <w:bCs/>
        </w:rPr>
        <w:t>Stufe 3:</w:t>
      </w:r>
      <w:r w:rsidRPr="00FF4BB5">
        <w:t xml:space="preserve"> ca. </w:t>
      </w:r>
      <w:r w:rsidRPr="00FF4BB5">
        <w:rPr>
          <w:b/>
          <w:bCs/>
        </w:rPr>
        <w:t>15–20 %</w:t>
      </w:r>
      <w:r w:rsidRPr="00FF4BB5">
        <w:t xml:space="preserve"> </w:t>
      </w:r>
    </w:p>
    <w:p w14:paraId="47C3E7D3" w14:textId="77777777" w:rsidR="00FF4BB5" w:rsidRPr="00FF4BB5" w:rsidRDefault="00FF4BB5" w:rsidP="00FF4BB5">
      <w:pPr>
        <w:numPr>
          <w:ilvl w:val="0"/>
          <w:numId w:val="2"/>
        </w:numPr>
      </w:pPr>
      <w:r w:rsidRPr="00FF4BB5">
        <w:rPr>
          <w:b/>
          <w:bCs/>
        </w:rPr>
        <w:t>Stufe 4:</w:t>
      </w:r>
      <w:r w:rsidRPr="00FF4BB5">
        <w:t xml:space="preserve"> ca. </w:t>
      </w:r>
      <w:r w:rsidRPr="00FF4BB5">
        <w:rPr>
          <w:b/>
          <w:bCs/>
        </w:rPr>
        <w:t>30–33 %</w:t>
      </w:r>
      <w:r w:rsidRPr="00FF4BB5">
        <w:t xml:space="preserve"> </w:t>
      </w:r>
    </w:p>
    <w:p w14:paraId="41A166A3" w14:textId="77777777" w:rsidR="00FF4BB5" w:rsidRPr="00FF4BB5" w:rsidRDefault="00FF4BB5" w:rsidP="00FF4BB5">
      <w:pPr>
        <w:numPr>
          <w:ilvl w:val="0"/>
          <w:numId w:val="2"/>
        </w:numPr>
      </w:pPr>
      <w:r w:rsidRPr="00FF4BB5">
        <w:rPr>
          <w:b/>
          <w:bCs/>
        </w:rPr>
        <w:t>Stufe 5:</w:t>
      </w:r>
      <w:r w:rsidRPr="00FF4BB5">
        <w:t xml:space="preserve"> ca. </w:t>
      </w:r>
      <w:r w:rsidRPr="00FF4BB5">
        <w:rPr>
          <w:b/>
          <w:bCs/>
        </w:rPr>
        <w:t>20–22 %</w:t>
      </w:r>
      <w:r w:rsidRPr="00FF4BB5">
        <w:t xml:space="preserve"> </w:t>
      </w:r>
    </w:p>
    <w:p w14:paraId="67EB6503" w14:textId="77777777" w:rsidR="00FF4BB5" w:rsidRPr="00FF4BB5" w:rsidRDefault="00FF4BB5" w:rsidP="00FF4BB5">
      <w:r w:rsidRPr="00FF4BB5">
        <w:t>Damit ergibt sich:</w:t>
      </w:r>
    </w:p>
    <w:p w14:paraId="4C8F1036" w14:textId="77777777" w:rsidR="00FF4BB5" w:rsidRPr="00FF4BB5" w:rsidRDefault="00FF4BB5" w:rsidP="00FF4BB5">
      <w:pPr>
        <w:numPr>
          <w:ilvl w:val="0"/>
          <w:numId w:val="3"/>
        </w:numPr>
      </w:pPr>
      <w:r w:rsidRPr="00FF4BB5">
        <w:rPr>
          <w:b/>
          <w:bCs/>
        </w:rPr>
        <w:t>Stufen 1 + 2:</w:t>
      </w:r>
      <w:r w:rsidRPr="00FF4BB5">
        <w:t xml:space="preserve"> ca. </w:t>
      </w:r>
      <w:r w:rsidRPr="00FF4BB5">
        <w:rPr>
          <w:b/>
          <w:bCs/>
        </w:rPr>
        <w:t>25–40 %</w:t>
      </w:r>
      <w:r w:rsidRPr="00FF4BB5">
        <w:t xml:space="preserve"> </w:t>
      </w:r>
    </w:p>
    <w:p w14:paraId="276DC594" w14:textId="77777777" w:rsidR="00FF4BB5" w:rsidRPr="00FF4BB5" w:rsidRDefault="00FF4BB5" w:rsidP="00FF4BB5">
      <w:pPr>
        <w:numPr>
          <w:ilvl w:val="0"/>
          <w:numId w:val="3"/>
        </w:numPr>
      </w:pPr>
      <w:r w:rsidRPr="00FF4BB5">
        <w:rPr>
          <w:b/>
          <w:bCs/>
        </w:rPr>
        <w:t>Stufen 3–5:</w:t>
      </w:r>
      <w:r w:rsidRPr="00FF4BB5">
        <w:t xml:space="preserve"> ca. </w:t>
      </w:r>
      <w:r w:rsidRPr="00FF4BB5">
        <w:rPr>
          <w:b/>
          <w:bCs/>
        </w:rPr>
        <w:t>60–75 %</w:t>
      </w:r>
      <w:r w:rsidRPr="00FF4BB5">
        <w:t xml:space="preserve"> </w:t>
      </w:r>
    </w:p>
    <w:p w14:paraId="1A79169E" w14:textId="7AA0C156" w:rsidR="000621B0" w:rsidRDefault="00FF4BB5" w:rsidP="00FF4BB5">
      <w:r w:rsidRPr="00FF4BB5">
        <w:t>Dies zeigt deutlich, dass in der konventionellen Medizin ein erheblicher Teil der Versorgung auf Evidenz mittlerer oder niedriger Stufen beruht</w:t>
      </w:r>
      <w:r w:rsidR="000621B0">
        <w:t>!</w:t>
      </w:r>
    </w:p>
    <w:p w14:paraId="39419010" w14:textId="55C24FB8" w:rsidR="00FF4BB5" w:rsidRPr="00FF4BB5" w:rsidRDefault="00FF4BB5" w:rsidP="00FF4BB5">
      <w:r w:rsidRPr="00FF4BB5">
        <w:t>(Fanaroff et al., 2019; Murad et al., 2017).</w:t>
      </w:r>
    </w:p>
    <w:p w14:paraId="234092BA" w14:textId="77777777" w:rsidR="00FF4BB5" w:rsidRPr="00FF4BB5" w:rsidRDefault="00487C40" w:rsidP="00FF4BB5">
      <w:r>
        <w:pict w14:anchorId="463706F7">
          <v:rect id="_x0000_i1028" style="width:0;height:1.5pt" o:hralign="center" o:hrstd="t" o:hr="t" fillcolor="#a0a0a0" stroked="f"/>
        </w:pict>
      </w:r>
    </w:p>
    <w:p w14:paraId="7F49A609" w14:textId="77777777" w:rsidR="00FF4BB5" w:rsidRPr="00FF4BB5" w:rsidRDefault="00FF4BB5" w:rsidP="00FF4BB5">
      <w:pPr>
        <w:rPr>
          <w:b/>
          <w:bCs/>
        </w:rPr>
      </w:pPr>
      <w:r w:rsidRPr="00FF4BB5">
        <w:rPr>
          <w:b/>
          <w:bCs/>
        </w:rPr>
        <w:t>2. Konsequenzen einer ausschließlichen Finanzierung höchster Evidenzstufen</w:t>
      </w:r>
    </w:p>
    <w:p w14:paraId="47739783" w14:textId="77777777" w:rsidR="00FF4BB5" w:rsidRPr="00FF4BB5" w:rsidRDefault="00FF4BB5" w:rsidP="00FF4BB5">
      <w:r w:rsidRPr="00FF4BB5">
        <w:t>Wenn gefordert wird, dass ausschließlich Verfahren mit Evidenz höchster Stufen durch die gesetzliche Krankenversicherung finanziert werden sollen, hätte dies weitreichende Konsequenzen.</w:t>
      </w:r>
    </w:p>
    <w:p w14:paraId="38885A53" w14:textId="620DD873" w:rsidR="00FF4BB5" w:rsidRPr="00FF4BB5" w:rsidRDefault="00FF4BB5" w:rsidP="00FF4BB5">
      <w:r w:rsidRPr="00FF4BB5">
        <w:t xml:space="preserve">Denn konsequenterweise müssten dann zahlreiche konventionelle diagnostische und therapeutische Maßnahmen, die auf Evidenz der Stufen </w:t>
      </w:r>
      <w:r w:rsidRPr="00FF4BB5">
        <w:rPr>
          <w:b/>
          <w:bCs/>
        </w:rPr>
        <w:t>3–5</w:t>
      </w:r>
      <w:r w:rsidRPr="00FF4BB5">
        <w:t xml:space="preserve"> beruhen, aus der Finanzierung ausgeschlossen werden.</w:t>
      </w:r>
    </w:p>
    <w:p w14:paraId="61FE04E8" w14:textId="77777777" w:rsidR="00FF4BB5" w:rsidRPr="00FF4BB5" w:rsidRDefault="00FF4BB5" w:rsidP="00FF4BB5">
      <w:r w:rsidRPr="00FF4BB5">
        <w:t>Dies würde:</w:t>
      </w:r>
    </w:p>
    <w:p w14:paraId="690F218E" w14:textId="77777777" w:rsidR="00FF4BB5" w:rsidRPr="00FF4BB5" w:rsidRDefault="00FF4BB5" w:rsidP="00FF4BB5">
      <w:pPr>
        <w:numPr>
          <w:ilvl w:val="0"/>
          <w:numId w:val="4"/>
        </w:numPr>
      </w:pPr>
      <w:r w:rsidRPr="00FF4BB5">
        <w:t xml:space="preserve">erhebliche Teile der medizinischen Versorgung betreffen </w:t>
      </w:r>
    </w:p>
    <w:p w14:paraId="0487264C" w14:textId="0830BD6D" w:rsidR="00FF4BB5" w:rsidRPr="00FF4BB5" w:rsidRDefault="0085321D" w:rsidP="00FF4BB5">
      <w:pPr>
        <w:numPr>
          <w:ilvl w:val="0"/>
          <w:numId w:val="4"/>
        </w:numPr>
      </w:pPr>
      <w:r>
        <w:t xml:space="preserve">Große </w:t>
      </w:r>
      <w:r w:rsidR="00FF4BB5" w:rsidRPr="00FF4BB5">
        <w:t xml:space="preserve">Versorgungslücken verursachen </w:t>
      </w:r>
    </w:p>
    <w:p w14:paraId="4FD4DFB1" w14:textId="77777777" w:rsidR="00FF4BB5" w:rsidRPr="00FF4BB5" w:rsidRDefault="00FF4BB5" w:rsidP="00FF4BB5">
      <w:pPr>
        <w:numPr>
          <w:ilvl w:val="0"/>
          <w:numId w:val="4"/>
        </w:numPr>
      </w:pPr>
      <w:r w:rsidRPr="00FF4BB5">
        <w:t xml:space="preserve">die praktische medizinische Arbeit deutlich erschweren </w:t>
      </w:r>
    </w:p>
    <w:p w14:paraId="349657FA" w14:textId="6C80FBB2" w:rsidR="00FF4BB5" w:rsidRPr="00FF4BB5" w:rsidRDefault="00FF4BB5" w:rsidP="00FF4BB5">
      <w:r w:rsidRPr="00FF4BB5">
        <w:t>Ein solcher Maßstab wäre daher weder für einzelne Therapierichtungen</w:t>
      </w:r>
      <w:r w:rsidR="000621B0">
        <w:t xml:space="preserve"> bzw. Fachdisziplinen</w:t>
      </w:r>
      <w:r w:rsidRPr="00FF4BB5">
        <w:t xml:space="preserve"> noch für die Medizin insgesamt praktikabel.</w:t>
      </w:r>
      <w:r w:rsidR="00A2658C">
        <w:t xml:space="preserve"> Eine unterschiedliche Behandlung verschiedener Therapierichtungen gleicher Evidenz würde gegen den Verfassungsgrundsatz der Gleichbehandlung versto</w:t>
      </w:r>
      <w:r w:rsidR="00487C40">
        <w:t>ß</w:t>
      </w:r>
      <w:r w:rsidR="00A2658C">
        <w:t>en.</w:t>
      </w:r>
    </w:p>
    <w:p w14:paraId="23FA566F" w14:textId="77777777" w:rsidR="00FF4BB5" w:rsidRPr="00FF4BB5" w:rsidRDefault="00487C40" w:rsidP="00FF4BB5">
      <w:r>
        <w:lastRenderedPageBreak/>
        <w:pict w14:anchorId="48130DAB">
          <v:rect id="_x0000_i1029" style="width:0;height:1.5pt" o:hralign="center" o:hrstd="t" o:hr="t" fillcolor="#a0a0a0" stroked="f"/>
        </w:pict>
      </w:r>
    </w:p>
    <w:p w14:paraId="55D29D17" w14:textId="77777777" w:rsidR="00FF4BB5" w:rsidRPr="00FF4BB5" w:rsidRDefault="00FF4BB5" w:rsidP="00FF4BB5">
      <w:pPr>
        <w:rPr>
          <w:b/>
          <w:bCs/>
        </w:rPr>
      </w:pPr>
      <w:r w:rsidRPr="00FF4BB5">
        <w:rPr>
          <w:b/>
          <w:bCs/>
        </w:rPr>
        <w:t>3. Evidenzlage in der Homöopathie</w:t>
      </w:r>
    </w:p>
    <w:p w14:paraId="0BE1611D" w14:textId="60361C3B" w:rsidR="00FF4BB5" w:rsidRPr="00FF4BB5" w:rsidRDefault="00FF4BB5" w:rsidP="00FF4BB5">
      <w:r w:rsidRPr="00FF4BB5">
        <w:t>Auch in der Forschung zur Homöopathie zeigt sich – wie in anderen medizinischen Bereichen – eine gemischte Evidenzlage über mehrere Evidenzstufen hinweg</w:t>
      </w:r>
      <w:r w:rsidR="000621B0">
        <w:t xml:space="preserve"> und eine sehr ähnliche Verteilung der verschiedenen Evidenzstufen wie in der Schulmedizin!</w:t>
      </w:r>
    </w:p>
    <w:p w14:paraId="60573C45" w14:textId="0A48F161" w:rsidR="00FF4BB5" w:rsidRPr="00FF4BB5" w:rsidRDefault="00FF4BB5" w:rsidP="00FF4BB5">
      <w:r w:rsidRPr="00FF4BB5">
        <w:t>Es existieren:</w:t>
      </w:r>
      <w:r w:rsidR="000621B0">
        <w:t xml:space="preserve"> wie in der Schulmedizin</w:t>
      </w:r>
    </w:p>
    <w:p w14:paraId="0DB01FC0" w14:textId="77777777" w:rsidR="00FF4BB5" w:rsidRPr="00FF4BB5" w:rsidRDefault="00FF4BB5" w:rsidP="00FF4BB5">
      <w:pPr>
        <w:numPr>
          <w:ilvl w:val="0"/>
          <w:numId w:val="5"/>
        </w:numPr>
      </w:pPr>
      <w:r w:rsidRPr="00FF4BB5">
        <w:t xml:space="preserve">systematische Reviews und Metaanalysen (Evidenzstufe 1) </w:t>
      </w:r>
    </w:p>
    <w:p w14:paraId="38BEC5D1" w14:textId="77777777" w:rsidR="00FF4BB5" w:rsidRPr="00FF4BB5" w:rsidRDefault="00FF4BB5" w:rsidP="00FF4BB5">
      <w:pPr>
        <w:numPr>
          <w:ilvl w:val="0"/>
          <w:numId w:val="5"/>
        </w:numPr>
      </w:pPr>
      <w:r w:rsidRPr="00FF4BB5">
        <w:t xml:space="preserve">randomisierte kontrollierte Studien </w:t>
      </w:r>
    </w:p>
    <w:p w14:paraId="09B7BE31" w14:textId="77777777" w:rsidR="00FF4BB5" w:rsidRDefault="00FF4BB5" w:rsidP="00FF4BB5">
      <w:pPr>
        <w:numPr>
          <w:ilvl w:val="0"/>
          <w:numId w:val="5"/>
        </w:numPr>
      </w:pPr>
      <w:r w:rsidRPr="00FF4BB5">
        <w:t xml:space="preserve">Beobachtungs- und Versorgungsstudien </w:t>
      </w:r>
    </w:p>
    <w:p w14:paraId="220124D4" w14:textId="7961CC1A" w:rsidR="000621B0" w:rsidRDefault="000621B0" w:rsidP="00FF4BB5">
      <w:pPr>
        <w:numPr>
          <w:ilvl w:val="0"/>
          <w:numId w:val="5"/>
        </w:numPr>
      </w:pPr>
      <w:r>
        <w:t>Fallkontrollstudien und Fallserien</w:t>
      </w:r>
    </w:p>
    <w:p w14:paraId="3C077911" w14:textId="68824D49" w:rsidR="000621B0" w:rsidRDefault="000621B0" w:rsidP="00FF4BB5">
      <w:pPr>
        <w:numPr>
          <w:ilvl w:val="0"/>
          <w:numId w:val="5"/>
        </w:numPr>
      </w:pPr>
      <w:r>
        <w:t>Und natürlich auch Expertenmeinungen (Evidenzstufe 5)</w:t>
      </w:r>
    </w:p>
    <w:p w14:paraId="33BF1A19" w14:textId="083288B7" w:rsidR="000621B0" w:rsidRPr="00FF4BB5" w:rsidRDefault="000621B0" w:rsidP="000621B0">
      <w:r>
        <w:t xml:space="preserve">Wie gesagt die prozentuale Verteilung der unterschiedlichen Evidenzstufen ist </w:t>
      </w:r>
      <w:r w:rsidR="0085321D">
        <w:t>analog zur</w:t>
      </w:r>
      <w:r>
        <w:t xml:space="preserve"> Schulmedizin.</w:t>
      </w:r>
    </w:p>
    <w:p w14:paraId="69081A6A" w14:textId="6B88E572" w:rsidR="00FF4BB5" w:rsidRPr="00FF4BB5" w:rsidRDefault="00FF4BB5" w:rsidP="00FF4BB5">
      <w:r w:rsidRPr="00FF4BB5">
        <w:t>Zahlreiche randomisierte placebokontrollierte Studien zeigen</w:t>
      </w:r>
      <w:r w:rsidR="000621B0">
        <w:t xml:space="preserve"> </w:t>
      </w:r>
      <w:r w:rsidRPr="00FF4BB5">
        <w:t>signifikante Unterschiede zwischen homöopathischer Behandlung und Placebo.</w:t>
      </w:r>
    </w:p>
    <w:p w14:paraId="76EA52AF" w14:textId="409350BD" w:rsidR="00FF4BB5" w:rsidRPr="00FF4BB5" w:rsidRDefault="00FF4BB5" w:rsidP="00FF4BB5">
      <w:r w:rsidRPr="00FF4BB5">
        <w:t>Eine aktuelle systematische Übersichtsarbeit fasst entsprechende Studien zusammen (Kiene et al., 2023).</w:t>
      </w:r>
      <w:r w:rsidR="004A53F8">
        <w:t>(ES 1a siehe Prof. Dr. Meinhard Simon 2026)</w:t>
      </w:r>
    </w:p>
    <w:p w14:paraId="1672FF49" w14:textId="5CBB21C8" w:rsidR="00FF4BB5" w:rsidRPr="00FF4BB5" w:rsidRDefault="00FF4BB5" w:rsidP="00FF4BB5">
      <w:r w:rsidRPr="00FF4BB5">
        <w:t>Vor diesem Hintergrund erscheint die pauschale Aussage, homöopathische Behandlungen wirkten nicht über den Placeboeffekt hinaus, wissenschaftlich nicht gerechtfertigt.</w:t>
      </w:r>
      <w:r w:rsidR="000621B0">
        <w:t xml:space="preserve"> Auch nicht die Behauptung in der Schulmedizin gäbe es generell eine bessere Evidenzlage</w:t>
      </w:r>
      <w:r w:rsidR="00487C40">
        <w:t xml:space="preserve"> als</w:t>
      </w:r>
      <w:r w:rsidR="000621B0">
        <w:t xml:space="preserve"> in der Homöopathie</w:t>
      </w:r>
      <w:r w:rsidR="004A53F8">
        <w:t>.</w:t>
      </w:r>
    </w:p>
    <w:p w14:paraId="54B842CC" w14:textId="77777777" w:rsidR="00FF4BB5" w:rsidRPr="00FF4BB5" w:rsidRDefault="00487C40" w:rsidP="00FF4BB5">
      <w:r>
        <w:pict w14:anchorId="1E002E18">
          <v:rect id="_x0000_i1030" style="width:0;height:1.5pt" o:hralign="center" o:hrstd="t" o:hr="t" fillcolor="#a0a0a0" stroked="f"/>
        </w:pict>
      </w:r>
    </w:p>
    <w:p w14:paraId="3BE77D8D" w14:textId="77777777" w:rsidR="00FF4BB5" w:rsidRPr="00FF4BB5" w:rsidRDefault="00FF4BB5" w:rsidP="00FF4BB5">
      <w:pPr>
        <w:rPr>
          <w:b/>
          <w:bCs/>
        </w:rPr>
      </w:pPr>
      <w:r w:rsidRPr="00FF4BB5">
        <w:rPr>
          <w:b/>
          <w:bCs/>
        </w:rPr>
        <w:t>4. Erfahrungen aus der integrativen Versorgung</w:t>
      </w:r>
    </w:p>
    <w:p w14:paraId="3AC86436" w14:textId="02219479" w:rsidR="00FF4BB5" w:rsidRPr="00FF4BB5" w:rsidRDefault="00FF4BB5" w:rsidP="00FF4BB5">
      <w:r w:rsidRPr="00FF4BB5">
        <w:t xml:space="preserve">Nach den Erfahrungen langjährig tätiger Kassenärzte, die </w:t>
      </w:r>
      <w:r w:rsidR="00D338DB">
        <w:t xml:space="preserve">homöopathisch bzw. </w:t>
      </w:r>
      <w:r w:rsidRPr="00FF4BB5">
        <w:t xml:space="preserve">integrativmedizinisch arbeiten, zeigte sich über Zeiträume von mehr als fünf Jahren hinweg, dass das Arzneiverordnungsvolumen solcher Praxen regelmäßig </w:t>
      </w:r>
      <w:r w:rsidRPr="00FF4BB5">
        <w:rPr>
          <w:b/>
          <w:bCs/>
        </w:rPr>
        <w:t xml:space="preserve">zwischen etwa 55 % und 70 % unter dem Durchschnitt vergleichbarer </w:t>
      </w:r>
      <w:r w:rsidR="0085321D">
        <w:rPr>
          <w:b/>
          <w:bCs/>
        </w:rPr>
        <w:t xml:space="preserve">rein schulmedizinisch arbeitender </w:t>
      </w:r>
      <w:r w:rsidRPr="00FF4BB5">
        <w:rPr>
          <w:b/>
          <w:bCs/>
        </w:rPr>
        <w:t>Praxen lag</w:t>
      </w:r>
      <w:r w:rsidRPr="00FF4BB5">
        <w:t>, unter Berücksichtigung des Altersdurchschnitts der Patientinnen und Patienten.</w:t>
      </w:r>
    </w:p>
    <w:p w14:paraId="34B94B3A" w14:textId="77777777" w:rsidR="00FF4BB5" w:rsidRPr="00FF4BB5" w:rsidRDefault="00FF4BB5" w:rsidP="00FF4BB5">
      <w:r w:rsidRPr="00FF4BB5">
        <w:t>Darüber hinaus berichten viele integrativ arbeitende Ärztinnen und Ärzte über:</w:t>
      </w:r>
    </w:p>
    <w:p w14:paraId="4387C138" w14:textId="77777777" w:rsidR="00FF4BB5" w:rsidRPr="00FF4BB5" w:rsidRDefault="00FF4BB5" w:rsidP="00FF4BB5">
      <w:pPr>
        <w:numPr>
          <w:ilvl w:val="0"/>
          <w:numId w:val="6"/>
        </w:numPr>
      </w:pPr>
      <w:r w:rsidRPr="00FF4BB5">
        <w:t xml:space="preserve">geringere Zahl von Facharztüberweisungen </w:t>
      </w:r>
    </w:p>
    <w:p w14:paraId="4A0C5051" w14:textId="77777777" w:rsidR="00FF4BB5" w:rsidRPr="00FF4BB5" w:rsidRDefault="00FF4BB5" w:rsidP="00FF4BB5">
      <w:pPr>
        <w:numPr>
          <w:ilvl w:val="0"/>
          <w:numId w:val="6"/>
        </w:numPr>
      </w:pPr>
      <w:r w:rsidRPr="00FF4BB5">
        <w:t xml:space="preserve">geringere Zahl von Krankenhauseinweisungen </w:t>
      </w:r>
    </w:p>
    <w:p w14:paraId="55721E7F" w14:textId="77777777" w:rsidR="00FF4BB5" w:rsidRPr="00FF4BB5" w:rsidRDefault="00FF4BB5" w:rsidP="00FF4BB5">
      <w:pPr>
        <w:numPr>
          <w:ilvl w:val="0"/>
          <w:numId w:val="6"/>
        </w:numPr>
      </w:pPr>
      <w:r w:rsidRPr="00FF4BB5">
        <w:t xml:space="preserve">geringere Arbeitsunfähigkeitstage </w:t>
      </w:r>
    </w:p>
    <w:p w14:paraId="1608DDA2" w14:textId="77777777" w:rsidR="00FF4BB5" w:rsidRPr="00FF4BB5" w:rsidRDefault="00FF4BB5" w:rsidP="00FF4BB5">
      <w:pPr>
        <w:numPr>
          <w:ilvl w:val="0"/>
          <w:numId w:val="6"/>
        </w:numPr>
      </w:pPr>
      <w:r w:rsidRPr="00FF4BB5">
        <w:t xml:space="preserve">stabilere Krankheitsverläufe </w:t>
      </w:r>
    </w:p>
    <w:p w14:paraId="6D2B4E1D" w14:textId="01586E82" w:rsidR="00FF4BB5" w:rsidRPr="00FF4BB5" w:rsidRDefault="00FF4BB5" w:rsidP="00FF4BB5">
      <w:pPr>
        <w:numPr>
          <w:ilvl w:val="0"/>
          <w:numId w:val="6"/>
        </w:numPr>
      </w:pPr>
      <w:r w:rsidRPr="00FF4BB5">
        <w:t xml:space="preserve">insgesamt verbesserte Behandlungsergebnisse </w:t>
      </w:r>
      <w:r w:rsidR="0085321D">
        <w:t>und Prognose v.a. bei funktionellen Störungen</w:t>
      </w:r>
    </w:p>
    <w:p w14:paraId="3160AC91" w14:textId="77777777" w:rsidR="00FF4BB5" w:rsidRPr="00FF4BB5" w:rsidRDefault="00FF4BB5" w:rsidP="00FF4BB5">
      <w:r w:rsidRPr="00FF4BB5">
        <w:t>Langzeitstudien aus der Routineversorgung zeigen vergleichbare Entwicklungen</w:t>
      </w:r>
      <w:r w:rsidRPr="00FF4BB5">
        <w:br/>
        <w:t>(Hamre et al., 2014).</w:t>
      </w:r>
    </w:p>
    <w:p w14:paraId="64C8FE3B" w14:textId="77777777" w:rsidR="00FF4BB5" w:rsidRPr="00FF4BB5" w:rsidRDefault="00487C40" w:rsidP="00FF4BB5">
      <w:r>
        <w:lastRenderedPageBreak/>
        <w:pict w14:anchorId="07F50173">
          <v:rect id="_x0000_i1031" style="width:0;height:1.5pt" o:hralign="center" o:hrstd="t" o:hr="t" fillcolor="#a0a0a0" stroked="f"/>
        </w:pict>
      </w:r>
    </w:p>
    <w:p w14:paraId="0DCE092F" w14:textId="77777777" w:rsidR="00FF4BB5" w:rsidRPr="00FF4BB5" w:rsidRDefault="00FF4BB5" w:rsidP="00FF4BB5">
      <w:pPr>
        <w:rPr>
          <w:b/>
          <w:bCs/>
        </w:rPr>
      </w:pPr>
      <w:r w:rsidRPr="00FF4BB5">
        <w:rPr>
          <w:b/>
          <w:bCs/>
        </w:rPr>
        <w:t>5. Zunahme chronischer Erkrankungen und medizinische Notwendigkeit integrativer Ansätze</w:t>
      </w:r>
    </w:p>
    <w:p w14:paraId="34430B32" w14:textId="5374FF9F" w:rsidR="00FF4BB5" w:rsidRPr="00FF4BB5" w:rsidRDefault="00FF4BB5" w:rsidP="00FF4BB5">
      <w:r w:rsidRPr="00FF4BB5">
        <w:t>Chronische Erkrankungen stellen eine der größten Herausforderungen moderner Gesundheitssysteme dar.</w:t>
      </w:r>
      <w:r w:rsidR="00D338DB">
        <w:t xml:space="preserve"> Diese sind der hauptsächliche Grund</w:t>
      </w:r>
      <w:r w:rsidR="0085321D">
        <w:t>,</w:t>
      </w:r>
      <w:r w:rsidR="00D338DB">
        <w:t xml:space="preserve"> dass unser Gesundheitssystem immer kostenintensiver wird.</w:t>
      </w:r>
      <w:r w:rsidR="0085321D">
        <w:t xml:space="preserve"> Das bedeutet</w:t>
      </w:r>
      <w:r w:rsidR="004A53F8">
        <w:t>,</w:t>
      </w:r>
      <w:r w:rsidR="0085321D">
        <w:t xml:space="preserve"> dass eine wirkliche Gesundheitsreform genau hier ansetzen sollte.</w:t>
      </w:r>
    </w:p>
    <w:p w14:paraId="0B113CB5" w14:textId="77777777" w:rsidR="00FF4BB5" w:rsidRPr="00FF4BB5" w:rsidRDefault="00FF4BB5" w:rsidP="00FF4BB5">
      <w:r w:rsidRPr="00FF4BB5">
        <w:t>Daten aus Deutschland zeigen:</w:t>
      </w:r>
    </w:p>
    <w:p w14:paraId="2F52A06E" w14:textId="77777777" w:rsidR="00FF4BB5" w:rsidRPr="00FF4BB5" w:rsidRDefault="00FF4BB5" w:rsidP="00FF4BB5">
      <w:pPr>
        <w:numPr>
          <w:ilvl w:val="0"/>
          <w:numId w:val="7"/>
        </w:numPr>
      </w:pPr>
      <w:r w:rsidRPr="00FF4BB5">
        <w:t xml:space="preserve">etwa </w:t>
      </w:r>
      <w:r w:rsidRPr="00FF4BB5">
        <w:rPr>
          <w:b/>
          <w:bCs/>
        </w:rPr>
        <w:t>40–50 % der Erwachsenen</w:t>
      </w:r>
      <w:r w:rsidRPr="00FF4BB5">
        <w:t xml:space="preserve"> leiden an mindestens einer chronischen Erkrankung </w:t>
      </w:r>
    </w:p>
    <w:p w14:paraId="0FE16A0A" w14:textId="77777777" w:rsidR="00FF4BB5" w:rsidRPr="00FF4BB5" w:rsidRDefault="00FF4BB5" w:rsidP="00FF4BB5">
      <w:pPr>
        <w:numPr>
          <w:ilvl w:val="0"/>
          <w:numId w:val="7"/>
        </w:numPr>
      </w:pPr>
      <w:r w:rsidRPr="00FF4BB5">
        <w:t xml:space="preserve">etwa </w:t>
      </w:r>
      <w:r w:rsidRPr="00FF4BB5">
        <w:rPr>
          <w:b/>
          <w:bCs/>
        </w:rPr>
        <w:t>20–30 %</w:t>
      </w:r>
      <w:r w:rsidRPr="00FF4BB5">
        <w:t xml:space="preserve"> leiden an mehreren chronischen Erkrankungen gleichzeitig</w:t>
      </w:r>
      <w:r w:rsidRPr="00FF4BB5">
        <w:br/>
        <w:t xml:space="preserve">(Robert Koch-Institut, 2020). </w:t>
      </w:r>
    </w:p>
    <w:p w14:paraId="55ADBF73" w14:textId="77777777" w:rsidR="00FF4BB5" w:rsidRPr="00FF4BB5" w:rsidRDefault="00FF4BB5" w:rsidP="00FF4BB5">
      <w:r w:rsidRPr="00FF4BB5">
        <w:t>Internationale Daten zeigen zudem:</w:t>
      </w:r>
    </w:p>
    <w:p w14:paraId="05967300" w14:textId="77777777" w:rsidR="00FF4BB5" w:rsidRPr="00FF4BB5" w:rsidRDefault="00FF4BB5" w:rsidP="00FF4BB5">
      <w:pPr>
        <w:numPr>
          <w:ilvl w:val="0"/>
          <w:numId w:val="8"/>
        </w:numPr>
      </w:pPr>
      <w:r w:rsidRPr="00FF4BB5">
        <w:t xml:space="preserve">etwa </w:t>
      </w:r>
      <w:r w:rsidRPr="00FF4BB5">
        <w:rPr>
          <w:b/>
          <w:bCs/>
        </w:rPr>
        <w:t>70–80 % der Gesundheitsausgaben</w:t>
      </w:r>
      <w:r w:rsidRPr="00FF4BB5">
        <w:t xml:space="preserve"> stehen im Zusammenhang mit chronischen Erkrankungen</w:t>
      </w:r>
      <w:r w:rsidRPr="00FF4BB5">
        <w:br/>
        <w:t xml:space="preserve">(OECD, 2023). </w:t>
      </w:r>
    </w:p>
    <w:p w14:paraId="77C680C4" w14:textId="77777777" w:rsidR="00FF4BB5" w:rsidRPr="00FF4BB5" w:rsidRDefault="00FF4BB5" w:rsidP="00FF4BB5">
      <w:r w:rsidRPr="00FF4BB5">
        <w:t>Gerade bei komplexen chronischen Erkrankungen zeigen Erfahrungen aus integrativen und homöopathisch orientierten Behandlungsansätzen häufig, dass es gelingt,</w:t>
      </w:r>
    </w:p>
    <w:p w14:paraId="1546E122" w14:textId="53EB46BC" w:rsidR="00FF4BB5" w:rsidRPr="00FF4BB5" w:rsidRDefault="00FF4BB5" w:rsidP="00FF4BB5">
      <w:pPr>
        <w:numPr>
          <w:ilvl w:val="0"/>
          <w:numId w:val="9"/>
        </w:numPr>
      </w:pPr>
      <w:r w:rsidRPr="00FF4BB5">
        <w:t xml:space="preserve">verschiedene Krankheitserscheinungen eines Patienten in einem übergeordneten Zusammenhang </w:t>
      </w:r>
      <w:r w:rsidR="0085321D">
        <w:t xml:space="preserve">und besser </w:t>
      </w:r>
      <w:r w:rsidRPr="00FF4BB5">
        <w:t xml:space="preserve">zu verstehen </w:t>
      </w:r>
    </w:p>
    <w:p w14:paraId="5B3787A1" w14:textId="77777777" w:rsidR="00FF4BB5" w:rsidRPr="00FF4BB5" w:rsidRDefault="00FF4BB5" w:rsidP="00FF4BB5">
      <w:pPr>
        <w:numPr>
          <w:ilvl w:val="0"/>
          <w:numId w:val="9"/>
        </w:numPr>
      </w:pPr>
      <w:r w:rsidRPr="00FF4BB5">
        <w:t xml:space="preserve">individuelle Krankheitsverläufe differenzierter zu beurteilen </w:t>
      </w:r>
    </w:p>
    <w:p w14:paraId="7C5B00C1" w14:textId="4C315E63" w:rsidR="00FF4BB5" w:rsidRPr="00FF4BB5" w:rsidRDefault="00FF4BB5" w:rsidP="00FF4BB5">
      <w:pPr>
        <w:numPr>
          <w:ilvl w:val="0"/>
          <w:numId w:val="9"/>
        </w:numPr>
        <w:rPr>
          <w:i/>
          <w:iCs/>
        </w:rPr>
      </w:pPr>
      <w:r w:rsidRPr="00FF4BB5">
        <w:t xml:space="preserve">und dadurch die </w:t>
      </w:r>
      <w:r w:rsidRPr="00FF4BB5">
        <w:rPr>
          <w:b/>
          <w:bCs/>
        </w:rPr>
        <w:t xml:space="preserve">Prognose </w:t>
      </w:r>
      <w:r w:rsidR="00D338DB" w:rsidRPr="00A2658C">
        <w:rPr>
          <w:b/>
          <w:bCs/>
          <w:i/>
          <w:iCs/>
        </w:rPr>
        <w:t xml:space="preserve">mittel- und </w:t>
      </w:r>
      <w:r w:rsidRPr="00FF4BB5">
        <w:rPr>
          <w:b/>
          <w:bCs/>
          <w:i/>
          <w:iCs/>
        </w:rPr>
        <w:t xml:space="preserve">langfristig </w:t>
      </w:r>
      <w:r w:rsidR="00D338DB" w:rsidRPr="00A2658C">
        <w:rPr>
          <w:b/>
          <w:bCs/>
          <w:i/>
          <w:iCs/>
        </w:rPr>
        <w:t xml:space="preserve">spürbar </w:t>
      </w:r>
      <w:r w:rsidRPr="00FF4BB5">
        <w:rPr>
          <w:b/>
          <w:bCs/>
          <w:i/>
          <w:iCs/>
        </w:rPr>
        <w:t>zu verbessern.</w:t>
      </w:r>
      <w:r w:rsidRPr="00FF4BB5">
        <w:rPr>
          <w:i/>
          <w:iCs/>
        </w:rPr>
        <w:t xml:space="preserve"> </w:t>
      </w:r>
    </w:p>
    <w:p w14:paraId="4A38E113" w14:textId="6888A573" w:rsidR="00FF4BB5" w:rsidRPr="00FF4BB5" w:rsidRDefault="00FF4BB5" w:rsidP="00FF4BB5">
      <w:r w:rsidRPr="00FF4BB5">
        <w:t xml:space="preserve">Vor diesem Hintergrund erscheint der Erhalt integrativer und ganzheitlicher medizinischer Ansätze nicht nur als </w:t>
      </w:r>
      <w:r w:rsidRPr="00FF4BB5">
        <w:rPr>
          <w:b/>
          <w:bCs/>
        </w:rPr>
        <w:t>Frage der Wahlfreiheit</w:t>
      </w:r>
      <w:r w:rsidRPr="00FF4BB5">
        <w:t xml:space="preserve">, sondern zunehmend auch als eine </w:t>
      </w:r>
      <w:r w:rsidRPr="00FF4BB5">
        <w:rPr>
          <w:b/>
          <w:bCs/>
        </w:rPr>
        <w:t>medizinische Notwendigkeit</w:t>
      </w:r>
      <w:r w:rsidRPr="00FF4BB5">
        <w:t>, um den Herausforderungen chronischer Erkrankungen angemessen zu begegnen.</w:t>
      </w:r>
      <w:r w:rsidR="00A2658C">
        <w:t xml:space="preserve"> Die würde sowohl das Leid der Betroffenen als auch die Kosten spürbar reduzieren.</w:t>
      </w:r>
    </w:p>
    <w:p w14:paraId="031F8493" w14:textId="48F9956E" w:rsidR="00FF4BB5" w:rsidRPr="00FF4BB5" w:rsidRDefault="00FF4BB5" w:rsidP="00FF4BB5">
      <w:r w:rsidRPr="00FF4BB5">
        <w:t xml:space="preserve">Angesichts der zunehmenden Zahl komplexer chronischer Erkrankungen erscheint es daher sinnvoll, </w:t>
      </w:r>
      <w:r w:rsidR="00D338DB">
        <w:t xml:space="preserve">homöopathisch und </w:t>
      </w:r>
      <w:r w:rsidRPr="00FF4BB5">
        <w:t>integrativ</w:t>
      </w:r>
      <w:r w:rsidR="00D338DB">
        <w:t>-</w:t>
      </w:r>
      <w:r w:rsidRPr="00FF4BB5">
        <w:t xml:space="preserve"> ganzheitliche Ansätze nicht zu begrenzen, </w:t>
      </w:r>
      <w:r w:rsidR="00A2658C">
        <w:t xml:space="preserve">in unabhängigen Versorgungsstudien weiter zu untersuchen, diese </w:t>
      </w:r>
      <w:r w:rsidRPr="00FF4BB5">
        <w:t xml:space="preserve">konsequent auszubauen und </w:t>
      </w:r>
      <w:r w:rsidR="00A2658C">
        <w:t>die Zugänglichkeit für die Bevölkerung zu erleichtern</w:t>
      </w:r>
      <w:r w:rsidRPr="00FF4BB5">
        <w:t>.</w:t>
      </w:r>
      <w:r w:rsidR="00A2658C">
        <w:t xml:space="preserve"> (nicht wie in der Gesetzesvorlage sogar zu erschweren)</w:t>
      </w:r>
    </w:p>
    <w:p w14:paraId="6B2DB9BE" w14:textId="77777777" w:rsidR="00FF4BB5" w:rsidRPr="00FF4BB5" w:rsidRDefault="00487C40" w:rsidP="00FF4BB5">
      <w:r>
        <w:pict w14:anchorId="5D454B21">
          <v:rect id="_x0000_i1032" style="width:0;height:1.5pt" o:hralign="center" o:hrstd="t" o:hr="t" fillcolor="#a0a0a0" stroked="f"/>
        </w:pict>
      </w:r>
    </w:p>
    <w:p w14:paraId="543B8CA9" w14:textId="77777777" w:rsidR="00FF4BB5" w:rsidRPr="00FF4BB5" w:rsidRDefault="00FF4BB5" w:rsidP="00FF4BB5">
      <w:pPr>
        <w:rPr>
          <w:b/>
          <w:bCs/>
        </w:rPr>
      </w:pPr>
      <w:r w:rsidRPr="00FF4BB5">
        <w:rPr>
          <w:b/>
          <w:bCs/>
        </w:rPr>
        <w:t>6. Zur Frage der Aufklärungspflicht</w:t>
      </w:r>
    </w:p>
    <w:p w14:paraId="0B9009B0" w14:textId="30DC63FC" w:rsidR="00FF4BB5" w:rsidRPr="00FF4BB5" w:rsidRDefault="00FF4BB5" w:rsidP="00FF4BB5">
      <w:r w:rsidRPr="00FF4BB5">
        <w:t>Wenn gefordert w</w:t>
      </w:r>
      <w:r w:rsidR="00D338DB">
        <w:t>ürde (die Gesetzesvorlage spricht in nicht sachgerechter Weise nur von Evidenz)</w:t>
      </w:r>
      <w:r w:rsidRPr="00FF4BB5">
        <w:t>, Patientinnen und Patienten bei fehlender Evidenz höchster Stufe</w:t>
      </w:r>
      <w:r w:rsidR="00D338DB">
        <w:t>n</w:t>
      </w:r>
      <w:r w:rsidRPr="00FF4BB5">
        <w:t xml:space="preserve"> ausdrücklich auf eine eingeschränkte Evidenzlage hinzuweisen, stellt sich eine grundlegende praktische Frage:</w:t>
      </w:r>
    </w:p>
    <w:p w14:paraId="2FD053B2" w14:textId="77777777" w:rsidR="00FF4BB5" w:rsidRPr="00FF4BB5" w:rsidRDefault="00FF4BB5" w:rsidP="00FF4BB5">
      <w:r w:rsidRPr="00FF4BB5">
        <w:t xml:space="preserve">Eine solche Regelung müsste konsequenterweise für </w:t>
      </w:r>
      <w:r w:rsidRPr="00FF4BB5">
        <w:rPr>
          <w:b/>
          <w:bCs/>
        </w:rPr>
        <w:t>alle medizinischen Maßnahmen gelten</w:t>
      </w:r>
      <w:r w:rsidRPr="00FF4BB5">
        <w:t xml:space="preserve">, die nicht auf Evidenz der Stufen </w:t>
      </w:r>
      <w:r w:rsidRPr="00FF4BB5">
        <w:rPr>
          <w:b/>
          <w:bCs/>
        </w:rPr>
        <w:t>1 oder 2</w:t>
      </w:r>
      <w:r w:rsidRPr="00FF4BB5">
        <w:t xml:space="preserve"> beruhen.</w:t>
      </w:r>
    </w:p>
    <w:p w14:paraId="66279453" w14:textId="77777777" w:rsidR="00FF4BB5" w:rsidRPr="00FF4BB5" w:rsidRDefault="00FF4BB5" w:rsidP="00FF4BB5">
      <w:r w:rsidRPr="00FF4BB5">
        <w:t xml:space="preserve">Da ein erheblicher Anteil konventioneller medizinischer Maßnahmen auf Evidenz der Stufen </w:t>
      </w:r>
      <w:r w:rsidRPr="00FF4BB5">
        <w:rPr>
          <w:b/>
          <w:bCs/>
        </w:rPr>
        <w:t>3–5</w:t>
      </w:r>
      <w:r w:rsidRPr="00FF4BB5">
        <w:t xml:space="preserve"> basiert, würde dies zu:</w:t>
      </w:r>
    </w:p>
    <w:p w14:paraId="17722AFE" w14:textId="71FEEA7D" w:rsidR="00FF4BB5" w:rsidRPr="00FF4BB5" w:rsidRDefault="00FF4BB5" w:rsidP="00FF4BB5">
      <w:pPr>
        <w:numPr>
          <w:ilvl w:val="0"/>
          <w:numId w:val="10"/>
        </w:numPr>
      </w:pPr>
      <w:r w:rsidRPr="00FF4BB5">
        <w:t xml:space="preserve">erheblich erweiterten Aufklärungspflichten </w:t>
      </w:r>
      <w:r w:rsidR="00A2658C">
        <w:t>(einer ohnehin überlasteten Ärzteschaft)</w:t>
      </w:r>
    </w:p>
    <w:p w14:paraId="11E808E6" w14:textId="77777777" w:rsidR="00FF4BB5" w:rsidRPr="00FF4BB5" w:rsidRDefault="00FF4BB5" w:rsidP="00FF4BB5">
      <w:pPr>
        <w:numPr>
          <w:ilvl w:val="0"/>
          <w:numId w:val="10"/>
        </w:numPr>
      </w:pPr>
      <w:r w:rsidRPr="00FF4BB5">
        <w:lastRenderedPageBreak/>
        <w:t xml:space="preserve">zusätzlichem Dokumentationsaufwand </w:t>
      </w:r>
    </w:p>
    <w:p w14:paraId="0DAA22FE" w14:textId="0AAD261A" w:rsidR="00FF4BB5" w:rsidRPr="00FF4BB5" w:rsidRDefault="00FF4BB5" w:rsidP="00FF4BB5">
      <w:pPr>
        <w:numPr>
          <w:ilvl w:val="0"/>
          <w:numId w:val="10"/>
        </w:numPr>
      </w:pPr>
      <w:r w:rsidRPr="00FF4BB5">
        <w:t xml:space="preserve">Verunsicherung von Patientinnen und Patienten </w:t>
      </w:r>
    </w:p>
    <w:p w14:paraId="530D3008" w14:textId="77777777" w:rsidR="00FF4BB5" w:rsidRPr="00FF4BB5" w:rsidRDefault="00FF4BB5" w:rsidP="00FF4BB5">
      <w:r w:rsidRPr="00FF4BB5">
        <w:t>führen.</w:t>
      </w:r>
    </w:p>
    <w:p w14:paraId="3BF880DE" w14:textId="77777777" w:rsidR="00FF4BB5" w:rsidRPr="00FF4BB5" w:rsidRDefault="00FF4BB5" w:rsidP="00FF4BB5">
      <w:r w:rsidRPr="00FF4BB5">
        <w:t>Eine selektive Anwendung dieser Forderung auf einzelne Therapierichtungen erscheint daher nicht sachgerecht.</w:t>
      </w:r>
    </w:p>
    <w:p w14:paraId="477495F2" w14:textId="77777777" w:rsidR="00FF4BB5" w:rsidRPr="00FF4BB5" w:rsidRDefault="00487C40" w:rsidP="00FF4BB5">
      <w:r>
        <w:pict w14:anchorId="46600D3A">
          <v:rect id="_x0000_i1033" style="width:0;height:1.5pt" o:hralign="center" o:hrstd="t" o:hr="t" fillcolor="#a0a0a0" stroked="f"/>
        </w:pict>
      </w:r>
    </w:p>
    <w:p w14:paraId="5EA941D3" w14:textId="77777777" w:rsidR="00FF4BB5" w:rsidRPr="00FF4BB5" w:rsidRDefault="00FF4BB5" w:rsidP="00FF4BB5">
      <w:pPr>
        <w:rPr>
          <w:b/>
          <w:bCs/>
        </w:rPr>
      </w:pPr>
      <w:r w:rsidRPr="00FF4BB5">
        <w:rPr>
          <w:b/>
          <w:bCs/>
        </w:rPr>
        <w:t>7. Notwendigkeit unabhängiger Versorgungsstudien</w:t>
      </w:r>
    </w:p>
    <w:p w14:paraId="1E4F1E7C" w14:textId="77777777" w:rsidR="00FF4BB5" w:rsidRPr="00FF4BB5" w:rsidRDefault="00FF4BB5" w:rsidP="00FF4BB5">
      <w:r w:rsidRPr="00FF4BB5">
        <w:t>Vor grundlegenden gesundheitspolitischen Entscheidungen erscheint es sinnvoll, die tatsächlichen Ergebnisse im Versorgungsalltag stärker zu berücksichtigen.</w:t>
      </w:r>
    </w:p>
    <w:p w14:paraId="5C5144ED" w14:textId="77777777" w:rsidR="00FF4BB5" w:rsidRPr="00FF4BB5" w:rsidRDefault="00FF4BB5" w:rsidP="00FF4BB5">
      <w:r w:rsidRPr="00FF4BB5">
        <w:t>Hierzu sind insbesondere erforderlich:</w:t>
      </w:r>
    </w:p>
    <w:p w14:paraId="34CE15AF" w14:textId="77777777" w:rsidR="00FF4BB5" w:rsidRPr="00FF4BB5" w:rsidRDefault="00FF4BB5" w:rsidP="00FF4BB5">
      <w:r w:rsidRPr="00FF4BB5">
        <w:rPr>
          <w:b/>
          <w:bCs/>
        </w:rPr>
        <w:t>unabhängige Real-World-Studies</w:t>
      </w:r>
      <w:r w:rsidRPr="00FF4BB5">
        <w:rPr>
          <w:b/>
          <w:bCs/>
        </w:rPr>
        <w:br/>
        <w:t>und Real-World-Evidence-Analysen</w:t>
      </w:r>
    </w:p>
    <w:p w14:paraId="6122AF64" w14:textId="77777777" w:rsidR="00FF4BB5" w:rsidRPr="00FF4BB5" w:rsidRDefault="00FF4BB5" w:rsidP="00FF4BB5">
      <w:r w:rsidRPr="00FF4BB5">
        <w:t>Diese ermöglichen Aussagen über:</w:t>
      </w:r>
    </w:p>
    <w:p w14:paraId="0AAF80D9" w14:textId="77777777" w:rsidR="00FF4BB5" w:rsidRPr="00FF4BB5" w:rsidRDefault="00FF4BB5" w:rsidP="00FF4BB5">
      <w:pPr>
        <w:numPr>
          <w:ilvl w:val="0"/>
          <w:numId w:val="11"/>
        </w:numPr>
      </w:pPr>
      <w:r w:rsidRPr="00FF4BB5">
        <w:t xml:space="preserve">langfristige Krankheitsverläufe </w:t>
      </w:r>
    </w:p>
    <w:p w14:paraId="09EEBF6E" w14:textId="77777777" w:rsidR="00FF4BB5" w:rsidRPr="00FF4BB5" w:rsidRDefault="00FF4BB5" w:rsidP="00FF4BB5">
      <w:pPr>
        <w:numPr>
          <w:ilvl w:val="0"/>
          <w:numId w:val="11"/>
        </w:numPr>
      </w:pPr>
      <w:r w:rsidRPr="00FF4BB5">
        <w:t xml:space="preserve">Behandlungsergebnisse </w:t>
      </w:r>
    </w:p>
    <w:p w14:paraId="27329416" w14:textId="77777777" w:rsidR="00FF4BB5" w:rsidRPr="00FF4BB5" w:rsidRDefault="00FF4BB5" w:rsidP="00FF4BB5">
      <w:pPr>
        <w:numPr>
          <w:ilvl w:val="0"/>
          <w:numId w:val="11"/>
        </w:numPr>
      </w:pPr>
      <w:r w:rsidRPr="00FF4BB5">
        <w:t xml:space="preserve">Lebensqualität </w:t>
      </w:r>
    </w:p>
    <w:p w14:paraId="5A67E183" w14:textId="77777777" w:rsidR="00FF4BB5" w:rsidRPr="00FF4BB5" w:rsidRDefault="00FF4BB5" w:rsidP="00FF4BB5">
      <w:pPr>
        <w:numPr>
          <w:ilvl w:val="0"/>
          <w:numId w:val="11"/>
        </w:numPr>
      </w:pPr>
      <w:r w:rsidRPr="00FF4BB5">
        <w:t xml:space="preserve">Gesamt- und Folgekosten </w:t>
      </w:r>
    </w:p>
    <w:p w14:paraId="5E435068" w14:textId="77777777" w:rsidR="00FF4BB5" w:rsidRPr="00FF4BB5" w:rsidRDefault="00FF4BB5" w:rsidP="00FF4BB5">
      <w:r w:rsidRPr="00FF4BB5">
        <w:t>(Sherman et al., 2016).</w:t>
      </w:r>
    </w:p>
    <w:p w14:paraId="57707C3F" w14:textId="77777777" w:rsidR="00FF4BB5" w:rsidRPr="00FF4BB5" w:rsidRDefault="00487C40" w:rsidP="00FF4BB5">
      <w:r>
        <w:pict w14:anchorId="6DE8348C">
          <v:rect id="_x0000_i1034" style="width:0;height:1.5pt" o:hralign="center" o:hrstd="t" o:hr="t" fillcolor="#a0a0a0" stroked="f"/>
        </w:pict>
      </w:r>
    </w:p>
    <w:p w14:paraId="115B6E42" w14:textId="77777777" w:rsidR="00FF4BB5" w:rsidRPr="00FF4BB5" w:rsidRDefault="00FF4BB5" w:rsidP="00FF4BB5">
      <w:pPr>
        <w:rPr>
          <w:b/>
          <w:bCs/>
        </w:rPr>
      </w:pPr>
      <w:r w:rsidRPr="00FF4BB5">
        <w:rPr>
          <w:b/>
          <w:bCs/>
        </w:rPr>
        <w:t>Schlussfolgerung und Bitte</w:t>
      </w:r>
    </w:p>
    <w:p w14:paraId="7BA186A1" w14:textId="2F9638FA" w:rsidR="00FF4BB5" w:rsidRPr="00FF4BB5" w:rsidRDefault="00FF4BB5" w:rsidP="00FF4BB5">
      <w:r w:rsidRPr="00FF4BB5">
        <w:t>Vor dem Hintergrund dieser Überlegungen bitten wir Sie,</w:t>
      </w:r>
      <w:r w:rsidR="00D338DB">
        <w:t xml:space="preserve"> die Teile der Gesetzesvorlage die die besonderen Therapierichtungen, insbesondere die Homöopathie wieder fallenzulassen und stattdessen</w:t>
      </w:r>
    </w:p>
    <w:p w14:paraId="7EB6D894" w14:textId="11BA489E" w:rsidR="00FF4BB5" w:rsidRPr="00FF4BB5" w:rsidRDefault="00FF4BB5" w:rsidP="00FF4BB5">
      <w:r w:rsidRPr="00FF4BB5">
        <w:rPr>
          <w:b/>
          <w:bCs/>
        </w:rPr>
        <w:t xml:space="preserve">die Förderung unabhängiger Versorgungsstudien sowie </w:t>
      </w:r>
      <w:r w:rsidR="00A2658C">
        <w:rPr>
          <w:b/>
          <w:bCs/>
        </w:rPr>
        <w:t>„</w:t>
      </w:r>
      <w:r w:rsidRPr="00FF4BB5">
        <w:rPr>
          <w:b/>
          <w:bCs/>
        </w:rPr>
        <w:t>Real-World-Evidence</w:t>
      </w:r>
      <w:r w:rsidR="00A2658C">
        <w:rPr>
          <w:b/>
          <w:bCs/>
        </w:rPr>
        <w:t>“</w:t>
      </w:r>
      <w:r w:rsidRPr="00FF4BB5">
        <w:rPr>
          <w:b/>
          <w:bCs/>
        </w:rPr>
        <w:t>-Analysen gezielt zu unterstützen</w:t>
      </w:r>
      <w:r w:rsidRPr="00FF4BB5">
        <w:t xml:space="preserve">, um die tatsächlichen Auswirkungen </w:t>
      </w:r>
      <w:r w:rsidR="00D338DB">
        <w:t>Homöopathisch-</w:t>
      </w:r>
      <w:r w:rsidRPr="00FF4BB5">
        <w:t>integrativer und konventioneller Behandlungsansätze unter Alltagsbedingungen objektiv zu untersuchen und bei nachgewiesenem Nutzen entsprechend weiterzuentwickeln und auszubauen.</w:t>
      </w:r>
    </w:p>
    <w:p w14:paraId="479F9CFA" w14:textId="77777777" w:rsidR="00FF4BB5" w:rsidRPr="00FF4BB5" w:rsidRDefault="00FF4BB5" w:rsidP="00FF4BB5">
      <w:r w:rsidRPr="00FF4BB5">
        <w:t>Eine differenzierte und wissenschaftlich fundierte Betrachtung medizinischer Evidenz erscheint unverzichtbar für eine tragfähige gesundheitspolitische Entscheidungsgrundlage.</w:t>
      </w:r>
    </w:p>
    <w:p w14:paraId="5155FC5C" w14:textId="77777777" w:rsidR="00FF4BB5" w:rsidRPr="00FF4BB5" w:rsidRDefault="00487C40" w:rsidP="00FF4BB5">
      <w:r>
        <w:pict w14:anchorId="0034CDD5">
          <v:rect id="_x0000_i1035" style="width:0;height:1.5pt" o:hralign="center" o:hrstd="t" o:hr="t" fillcolor="#a0a0a0" stroked="f"/>
        </w:pict>
      </w:r>
    </w:p>
    <w:p w14:paraId="6ABF3195" w14:textId="77777777" w:rsidR="00FF4BB5" w:rsidRPr="00FF4BB5" w:rsidRDefault="00FF4BB5" w:rsidP="00FF4BB5">
      <w:r w:rsidRPr="00FF4BB5">
        <w:rPr>
          <w:b/>
          <w:bCs/>
        </w:rPr>
        <w:t>Mit freundlichen Grüßen</w:t>
      </w:r>
    </w:p>
    <w:p w14:paraId="43DE0B01" w14:textId="77777777" w:rsidR="00FF4BB5" w:rsidRPr="00FF4BB5" w:rsidRDefault="00FF4BB5" w:rsidP="00FF4BB5">
      <w:r w:rsidRPr="00FF4BB5">
        <w:rPr>
          <w:b/>
          <w:bCs/>
        </w:rPr>
        <w:t>Gesellschaft für Pluralität im Gesundheitswesen</w:t>
      </w:r>
      <w:r w:rsidRPr="00FF4BB5">
        <w:br/>
      </w:r>
      <w:r w:rsidRPr="00FF4BB5">
        <w:rPr>
          <w:b/>
          <w:bCs/>
        </w:rPr>
        <w:t>Allianz für Homöopathie</w:t>
      </w:r>
    </w:p>
    <w:p w14:paraId="3858F217" w14:textId="77777777" w:rsidR="00FF4BB5" w:rsidRPr="00FF4BB5" w:rsidRDefault="00487C40" w:rsidP="00FF4BB5">
      <w:r>
        <w:pict w14:anchorId="04C9184F">
          <v:rect id="_x0000_i1036" style="width:0;height:1.5pt" o:hralign="center" o:hrstd="t" o:hr="t" fillcolor="#a0a0a0" stroked="f"/>
        </w:pict>
      </w:r>
    </w:p>
    <w:p w14:paraId="474C3632" w14:textId="77777777" w:rsidR="00FF4BB5" w:rsidRPr="00FF4BB5" w:rsidRDefault="00FF4BB5" w:rsidP="00FF4BB5">
      <w:pPr>
        <w:rPr>
          <w:b/>
          <w:bCs/>
        </w:rPr>
      </w:pPr>
      <w:r w:rsidRPr="00FF4BB5">
        <w:rPr>
          <w:b/>
          <w:bCs/>
        </w:rPr>
        <w:t>Literatur</w:t>
      </w:r>
    </w:p>
    <w:p w14:paraId="51C7EDD6" w14:textId="77777777" w:rsidR="00FF4BB5" w:rsidRPr="00FF4BB5" w:rsidRDefault="00FF4BB5" w:rsidP="00FF4BB5">
      <w:r w:rsidRPr="00FF4BB5">
        <w:lastRenderedPageBreak/>
        <w:t>Fanaroff A.C. et al. (2019)</w:t>
      </w:r>
      <w:r w:rsidRPr="00FF4BB5">
        <w:br/>
      </w:r>
      <w:r w:rsidRPr="00FF4BB5">
        <w:rPr>
          <w:i/>
          <w:iCs/>
        </w:rPr>
        <w:t>JAMA</w:t>
      </w:r>
      <w:r w:rsidRPr="00FF4BB5">
        <w:t>, 321(11):1069–1080</w:t>
      </w:r>
    </w:p>
    <w:p w14:paraId="7DFC0421" w14:textId="77777777" w:rsidR="00FF4BB5" w:rsidRPr="00FF4BB5" w:rsidRDefault="00FF4BB5" w:rsidP="00FF4BB5">
      <w:r w:rsidRPr="00FF4BB5">
        <w:t>Murad M.H. et al. (2017)</w:t>
      </w:r>
      <w:r w:rsidRPr="00FF4BB5">
        <w:br/>
      </w:r>
      <w:r w:rsidRPr="00FF4BB5">
        <w:rPr>
          <w:i/>
          <w:iCs/>
        </w:rPr>
        <w:t>BMJ Evidence-Based Medicine</w:t>
      </w:r>
      <w:r w:rsidRPr="00FF4BB5">
        <w:t>, 22(4):125–127</w:t>
      </w:r>
    </w:p>
    <w:p w14:paraId="48375A94" w14:textId="77777777" w:rsidR="00FF4BB5" w:rsidRPr="00FF4BB5" w:rsidRDefault="00FF4BB5" w:rsidP="00FF4BB5">
      <w:r w:rsidRPr="00FF4BB5">
        <w:t>Kiene H., Hamre H.J. et al. (2023)</w:t>
      </w:r>
      <w:r w:rsidRPr="00FF4BB5">
        <w:br/>
      </w:r>
      <w:r w:rsidRPr="00FF4BB5">
        <w:rPr>
          <w:i/>
          <w:iCs/>
        </w:rPr>
        <w:t>Complementary Medicine Research</w:t>
      </w:r>
    </w:p>
    <w:p w14:paraId="0E9AAB85" w14:textId="77777777" w:rsidR="00FF4BB5" w:rsidRPr="00FF4BB5" w:rsidRDefault="00FF4BB5" w:rsidP="00FF4BB5">
      <w:r w:rsidRPr="00FF4BB5">
        <w:t>Hamre H.J. et al. (2014)</w:t>
      </w:r>
      <w:r w:rsidRPr="00FF4BB5">
        <w:br/>
      </w:r>
      <w:r w:rsidRPr="00FF4BB5">
        <w:rPr>
          <w:i/>
          <w:iCs/>
        </w:rPr>
        <w:t>BMC Public Health</w:t>
      </w:r>
      <w:r w:rsidRPr="00FF4BB5">
        <w:t>, 14:131</w:t>
      </w:r>
    </w:p>
    <w:p w14:paraId="5EB2D94B" w14:textId="77777777" w:rsidR="00FF4BB5" w:rsidRPr="00FF4BB5" w:rsidRDefault="00FF4BB5" w:rsidP="00FF4BB5">
      <w:r w:rsidRPr="00FF4BB5">
        <w:t>Robert Koch-Institut (2020)</w:t>
      </w:r>
      <w:r w:rsidRPr="00FF4BB5">
        <w:br/>
        <w:t>Gesundheit in Deutschland</w:t>
      </w:r>
    </w:p>
    <w:p w14:paraId="0E46F322" w14:textId="77777777" w:rsidR="00FF4BB5" w:rsidRPr="00FF4BB5" w:rsidRDefault="00FF4BB5" w:rsidP="00FF4BB5">
      <w:r w:rsidRPr="00FF4BB5">
        <w:t>OECD (2023)</w:t>
      </w:r>
      <w:r w:rsidRPr="00FF4BB5">
        <w:br/>
        <w:t>Health at a Glance</w:t>
      </w:r>
    </w:p>
    <w:p w14:paraId="52EA0D82" w14:textId="77777777" w:rsidR="00FF4BB5" w:rsidRPr="00FF4BB5" w:rsidRDefault="00FF4BB5" w:rsidP="00FF4BB5">
      <w:r w:rsidRPr="00FF4BB5">
        <w:t>Sherman R.E. et al. (2016)</w:t>
      </w:r>
      <w:r w:rsidRPr="00FF4BB5">
        <w:br/>
      </w:r>
      <w:r w:rsidRPr="00FF4BB5">
        <w:rPr>
          <w:i/>
          <w:iCs/>
        </w:rPr>
        <w:t>New England Journal of Medicine</w:t>
      </w:r>
      <w:r w:rsidRPr="00FF4BB5">
        <w:t>, 375:2293–2297</w:t>
      </w:r>
    </w:p>
    <w:p w14:paraId="07DEA8A2" w14:textId="77777777" w:rsidR="004A53F8" w:rsidRDefault="004A53F8"/>
    <w:p w14:paraId="5D5C07F2" w14:textId="190D76A9" w:rsidR="00AD2219" w:rsidRDefault="003F2300">
      <w:r>
        <w:t xml:space="preserve">Simon Meinhard </w:t>
      </w:r>
      <w:r w:rsidR="004A53F8">
        <w:t xml:space="preserve"> (2026) P</w:t>
      </w:r>
      <w:r>
        <w:t>ositiven wissenschaftlichen Evidenz der Homöopathie</w:t>
      </w:r>
      <w:r w:rsidR="004A53F8">
        <w:t xml:space="preserve"> Mai 2026</w:t>
      </w:r>
    </w:p>
    <w:p w14:paraId="6E1BEE6A" w14:textId="5B480B5B" w:rsidR="003F2300" w:rsidRPr="004A53F8" w:rsidRDefault="004A53F8">
      <w:pPr>
        <w:rPr>
          <w:i/>
          <w:iCs/>
        </w:rPr>
      </w:pPr>
      <w:r>
        <w:rPr>
          <w:i/>
          <w:iCs/>
        </w:rPr>
        <w:t>Bislang u</w:t>
      </w:r>
      <w:r w:rsidR="003F2300" w:rsidRPr="004A53F8">
        <w:rPr>
          <w:i/>
          <w:iCs/>
        </w:rPr>
        <w:t>nveröffentlicht</w:t>
      </w:r>
      <w:r w:rsidRPr="004A53F8">
        <w:rPr>
          <w:i/>
          <w:iCs/>
        </w:rPr>
        <w:t xml:space="preserve"> – liegt dem offenen Brief der GPG an die Bundestagsabgeordneten bei</w:t>
      </w:r>
    </w:p>
    <w:sectPr w:rsidR="003F2300" w:rsidRPr="004A53F8" w:rsidSect="00AE7FF9">
      <w:pgSz w:w="11906" w:h="16838"/>
      <w:pgMar w:top="1417" w:right="1417" w:bottom="1134" w:left="1417" w:header="851"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213FF"/>
    <w:multiLevelType w:val="multilevel"/>
    <w:tmpl w:val="C362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E124EF"/>
    <w:multiLevelType w:val="multilevel"/>
    <w:tmpl w:val="3CFA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D5C22"/>
    <w:multiLevelType w:val="multilevel"/>
    <w:tmpl w:val="BC3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436B78"/>
    <w:multiLevelType w:val="multilevel"/>
    <w:tmpl w:val="446A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4B4741"/>
    <w:multiLevelType w:val="multilevel"/>
    <w:tmpl w:val="98C2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EB37D1"/>
    <w:multiLevelType w:val="multilevel"/>
    <w:tmpl w:val="2522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D1377E"/>
    <w:multiLevelType w:val="multilevel"/>
    <w:tmpl w:val="5CC2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415E83"/>
    <w:multiLevelType w:val="multilevel"/>
    <w:tmpl w:val="2184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88057C"/>
    <w:multiLevelType w:val="multilevel"/>
    <w:tmpl w:val="40B00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37259F"/>
    <w:multiLevelType w:val="multilevel"/>
    <w:tmpl w:val="1BAC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AC2F74"/>
    <w:multiLevelType w:val="multilevel"/>
    <w:tmpl w:val="4658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5400083">
    <w:abstractNumId w:val="8"/>
  </w:num>
  <w:num w:numId="2" w16cid:durableId="827358565">
    <w:abstractNumId w:val="0"/>
  </w:num>
  <w:num w:numId="3" w16cid:durableId="1902717746">
    <w:abstractNumId w:val="6"/>
  </w:num>
  <w:num w:numId="4" w16cid:durableId="1094472410">
    <w:abstractNumId w:val="5"/>
  </w:num>
  <w:num w:numId="5" w16cid:durableId="69157857">
    <w:abstractNumId w:val="1"/>
  </w:num>
  <w:num w:numId="6" w16cid:durableId="1858232012">
    <w:abstractNumId w:val="4"/>
  </w:num>
  <w:num w:numId="7" w16cid:durableId="919486747">
    <w:abstractNumId w:val="10"/>
  </w:num>
  <w:num w:numId="8" w16cid:durableId="277103575">
    <w:abstractNumId w:val="7"/>
  </w:num>
  <w:num w:numId="9" w16cid:durableId="33891403">
    <w:abstractNumId w:val="2"/>
  </w:num>
  <w:num w:numId="10" w16cid:durableId="1766071349">
    <w:abstractNumId w:val="9"/>
  </w:num>
  <w:num w:numId="11" w16cid:durableId="152378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BB5"/>
    <w:rsid w:val="000621B0"/>
    <w:rsid w:val="0016153E"/>
    <w:rsid w:val="00376602"/>
    <w:rsid w:val="003F2300"/>
    <w:rsid w:val="00487C40"/>
    <w:rsid w:val="004A53F8"/>
    <w:rsid w:val="0085321D"/>
    <w:rsid w:val="00990AC0"/>
    <w:rsid w:val="00A2658C"/>
    <w:rsid w:val="00AD2219"/>
    <w:rsid w:val="00AE7FF9"/>
    <w:rsid w:val="00D338DB"/>
    <w:rsid w:val="00DD5DC3"/>
    <w:rsid w:val="00FF4B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896068E"/>
  <w15:chartTrackingRefBased/>
  <w15:docId w15:val="{B01B320C-7E8B-423B-B4E8-1CACACE1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F4B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FF4B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FF4BB5"/>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FF4BB5"/>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F4BB5"/>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FF4BB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F4BB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F4BB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F4BB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F4BB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FF4BB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FF4BB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FF4BB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F4BB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FF4BB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F4BB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F4BB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F4BB5"/>
    <w:rPr>
      <w:rFonts w:eastAsiaTheme="majorEastAsia" w:cstheme="majorBidi"/>
      <w:color w:val="272727" w:themeColor="text1" w:themeTint="D8"/>
    </w:rPr>
  </w:style>
  <w:style w:type="paragraph" w:styleId="Titel">
    <w:name w:val="Title"/>
    <w:basedOn w:val="Standard"/>
    <w:next w:val="Standard"/>
    <w:link w:val="TitelZchn"/>
    <w:uiPriority w:val="10"/>
    <w:qFormat/>
    <w:rsid w:val="00FF4B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F4BB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F4BB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F4BB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F4BB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F4BB5"/>
    <w:rPr>
      <w:i/>
      <w:iCs/>
      <w:color w:val="404040" w:themeColor="text1" w:themeTint="BF"/>
    </w:rPr>
  </w:style>
  <w:style w:type="paragraph" w:styleId="Listenabsatz">
    <w:name w:val="List Paragraph"/>
    <w:basedOn w:val="Standard"/>
    <w:uiPriority w:val="34"/>
    <w:qFormat/>
    <w:rsid w:val="00FF4BB5"/>
    <w:pPr>
      <w:ind w:left="720"/>
      <w:contextualSpacing/>
    </w:pPr>
  </w:style>
  <w:style w:type="character" w:styleId="IntensiveHervorhebung">
    <w:name w:val="Intense Emphasis"/>
    <w:basedOn w:val="Absatz-Standardschriftart"/>
    <w:uiPriority w:val="21"/>
    <w:qFormat/>
    <w:rsid w:val="00FF4BB5"/>
    <w:rPr>
      <w:i/>
      <w:iCs/>
      <w:color w:val="2F5496" w:themeColor="accent1" w:themeShade="BF"/>
    </w:rPr>
  </w:style>
  <w:style w:type="paragraph" w:styleId="IntensivesZitat">
    <w:name w:val="Intense Quote"/>
    <w:basedOn w:val="Standard"/>
    <w:next w:val="Standard"/>
    <w:link w:val="IntensivesZitatZchn"/>
    <w:uiPriority w:val="30"/>
    <w:qFormat/>
    <w:rsid w:val="00FF4B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FF4BB5"/>
    <w:rPr>
      <w:i/>
      <w:iCs/>
      <w:color w:val="2F5496" w:themeColor="accent1" w:themeShade="BF"/>
    </w:rPr>
  </w:style>
  <w:style w:type="character" w:styleId="IntensiverVerweis">
    <w:name w:val="Intense Reference"/>
    <w:basedOn w:val="Absatz-Standardschriftart"/>
    <w:uiPriority w:val="32"/>
    <w:qFormat/>
    <w:rsid w:val="00FF4B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1419</Words>
  <Characters>8942</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Jorgos Kavouras Prof. Dr.</dc:creator>
  <cp:keywords/>
  <dc:description/>
  <cp:lastModifiedBy>Jorgos Kavouras Prof. Dr.</cp:lastModifiedBy>
  <cp:revision>3</cp:revision>
  <cp:lastPrinted>2026-05-04T12:03:00Z</cp:lastPrinted>
  <dcterms:created xsi:type="dcterms:W3CDTF">2026-05-14T19:04:00Z</dcterms:created>
  <dcterms:modified xsi:type="dcterms:W3CDTF">2026-05-14T19:16:00Z</dcterms:modified>
</cp:coreProperties>
</file>